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FC" w:rsidRPr="00DA3E75" w:rsidRDefault="007E3341" w:rsidP="007E3341">
      <w:pPr>
        <w:pStyle w:val="Heading1"/>
        <w:numPr>
          <w:ilvl w:val="0"/>
          <w:numId w:val="0"/>
        </w:numPr>
        <w:jc w:val="center"/>
        <w:rPr>
          <w:rFonts w:ascii="NotesEsa" w:hAnsi="NotesEsa"/>
        </w:rPr>
      </w:pPr>
      <w:bookmarkStart w:id="0" w:name="_Toc9958293"/>
      <w:r>
        <w:rPr>
          <w:rFonts w:ascii="NotesEsa" w:hAnsi="NotesEsa"/>
        </w:rPr>
        <w:t>GHRSST XX -</w:t>
      </w:r>
      <w:r w:rsidR="00F36AFC" w:rsidRPr="00DA3E75">
        <w:rPr>
          <w:rFonts w:ascii="NotesEsa" w:hAnsi="NotesEsa"/>
        </w:rPr>
        <w:t>Interactive presentations</w:t>
      </w:r>
      <w:bookmarkEnd w:id="0"/>
      <w:r>
        <w:rPr>
          <w:rFonts w:ascii="NotesEsa" w:hAnsi="NotesEsa"/>
        </w:rPr>
        <w:t xml:space="preserve"> – Monday 3 June 2019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2"/>
        <w:gridCol w:w="2757"/>
        <w:gridCol w:w="5731"/>
        <w:gridCol w:w="796"/>
      </w:tblGrid>
      <w:tr w:rsidR="00AD51F6" w:rsidRPr="00DA3E75" w:rsidTr="007644DB">
        <w:trPr>
          <w:tblHeader/>
        </w:trPr>
        <w:tc>
          <w:tcPr>
            <w:tcW w:w="232" w:type="pct"/>
            <w:shd w:val="clear" w:color="auto" w:fill="7030A0"/>
            <w:vAlign w:val="center"/>
          </w:tcPr>
          <w:p w:rsidR="00AD51F6" w:rsidRPr="00DA3E75" w:rsidRDefault="00AD51F6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bookmarkStart w:id="1" w:name="_GoBack"/>
            <w:proofErr w:type="spellStart"/>
            <w:r w:rsidRPr="00DA3E75">
              <w:rPr>
                <w:rFonts w:ascii="NotesEsa" w:hAnsi="NotesEsa" w:cstheme="minorHAnsi"/>
                <w:b/>
                <w:color w:val="F2F2F2" w:themeColor="background1" w:themeShade="F2"/>
              </w:rPr>
              <w:t>Nr</w:t>
            </w:r>
            <w:proofErr w:type="spellEnd"/>
          </w:p>
        </w:tc>
        <w:tc>
          <w:tcPr>
            <w:tcW w:w="1416" w:type="pct"/>
            <w:shd w:val="clear" w:color="auto" w:fill="7030A0"/>
            <w:vAlign w:val="center"/>
          </w:tcPr>
          <w:p w:rsidR="00AD51F6" w:rsidRPr="00DA3E75" w:rsidRDefault="00AD51F6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r w:rsidRPr="00DA3E75">
              <w:rPr>
                <w:rFonts w:ascii="NotesEsa" w:hAnsi="NotesEsa" w:cstheme="minorHAnsi"/>
                <w:b/>
                <w:color w:val="F2F2F2" w:themeColor="background1" w:themeShade="F2"/>
              </w:rPr>
              <w:t>Presenter</w:t>
            </w:r>
          </w:p>
        </w:tc>
        <w:tc>
          <w:tcPr>
            <w:tcW w:w="2943" w:type="pct"/>
            <w:shd w:val="clear" w:color="auto" w:fill="7030A0"/>
            <w:vAlign w:val="center"/>
          </w:tcPr>
          <w:p w:rsidR="00AD51F6" w:rsidRPr="00DA3E75" w:rsidRDefault="00AD51F6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r w:rsidRPr="00DA3E75">
              <w:rPr>
                <w:rFonts w:ascii="NotesEsa" w:hAnsi="NotesEsa" w:cstheme="minorHAnsi"/>
                <w:b/>
                <w:color w:val="F2F2F2" w:themeColor="background1" w:themeShade="F2"/>
              </w:rPr>
              <w:t>Title</w:t>
            </w:r>
          </w:p>
        </w:tc>
        <w:tc>
          <w:tcPr>
            <w:tcW w:w="409" w:type="pct"/>
            <w:shd w:val="clear" w:color="auto" w:fill="7030A0"/>
            <w:vAlign w:val="center"/>
          </w:tcPr>
          <w:p w:rsidR="00AD51F6" w:rsidRPr="00BA24C9" w:rsidRDefault="00AD51F6" w:rsidP="007644DB">
            <w:pPr>
              <w:jc w:val="center"/>
              <w:rPr>
                <w:rFonts w:ascii="NotesEsa" w:hAnsi="NotesEsa" w:cstheme="minorHAnsi"/>
                <w:b/>
                <w:color w:val="F2F2F2" w:themeColor="background1" w:themeShade="F2"/>
              </w:rPr>
            </w:pPr>
            <w:r w:rsidRPr="00BA24C9">
              <w:rPr>
                <w:rFonts w:ascii="NotesEsa" w:hAnsi="NotesEsa" w:cstheme="minorHAnsi"/>
                <w:b/>
                <w:color w:val="F2F2F2" w:themeColor="background1" w:themeShade="F2"/>
              </w:rPr>
              <w:t>Group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Armstrong, Edward Marcus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&lt;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em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>&gt;In situ&lt;/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em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&gt; Datasets from the PO.DAAC –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Saildrone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>, SPURS and OMG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Banzon, Patria Viva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Comparison of Proxy SST Estimation Methods in the Arctic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B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7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Beggs, Helen Mary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Measuring Coastal Upwelling using Himawari-8, AVHRR and VIIRS SST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8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Bouali, Marouan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15 years of SST Gradients in the California Current System from the MODIS sensor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B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13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Cornillon, Peter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Pixel-to-Pixel Variability of AVHRR and MODIS L2 SST Fields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14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Dash,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Prasanjit</w:t>
            </w:r>
            <w:proofErr w:type="spellEnd"/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Synergistic Monitoring of Multi-sensor and Multiple Ocean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Paramaters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: SST, Salinity, Height, Wind and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Color</w:t>
            </w:r>
            <w:proofErr w:type="spellEnd"/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B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19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Govekar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,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Pallavi</w:t>
            </w:r>
            <w:proofErr w:type="spellEnd"/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 Exploiting Higher Resolution Satellite Sensors To Produce 2 km Multi-sensor Composites Of Sea Surface Temperature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20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Guan, Lei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 Prediction of Sea Surface Temperature in the South China Sea by Artificial Neural Networks 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B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25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Kilpatrick, Katherine Ann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Improvements In The NASA MODIS R2019.0 Reprocessed SST Products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26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Kim, JaeGwan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Preparation for Sea Surface Temperature Retrieval Using GK-2A at KMA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B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31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Liu, Mingkun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Retrieval of Sea Surface Temperature from HY-1B/COCTS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32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Lloyd, David Trevor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Noise and Striping Suppression in Landsat 8 Thermal Infrared Sea Images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B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37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Mao, Chongyuan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Assessment of the Impact of Sentinel-3A And -3B SLSTR L2P Sea Surface Temperature Data on OSTIA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38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Maturi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>, Eileen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Lake Water Temperatures for NCEP Regional Modelling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B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43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Orain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>, Françoise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Improvement of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Trihourly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 Analysis of CMEMS (Copernicus) satellite SST over European Seas with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Dineof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 method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44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Park, Kyung-Ae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hAnsi="NotesEsa" w:cstheme="minorHAnsi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Status of Algorithm Development for Sea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Sruface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 Temperature Retrieval of Geo-Kompsat-2A / Advanced Meteorological Imager 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B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49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Sarker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>, Subrata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Integration of Satellite and &lt;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em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>&gt;in-situ&lt;/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em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&gt; Data for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Maricuture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 Development in Bangladesh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50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Shi,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Lijian</w:t>
            </w:r>
            <w:proofErr w:type="spellEnd"/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GHRSST International Science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Tean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 (G-XX) meeting: Sea ice thickness retrieval with ice surface temperature data over the Liaodong Bay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B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55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Wimmer, Werenfrid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 Sentinel-3 SLSTR SST Validation using a Fiducial Reference Measurements (FRM) Service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56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Worsfold, Mark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Impact Of PMW Observations On Level 4 Analysis.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B</w:t>
            </w:r>
          </w:p>
        </w:tc>
      </w:tr>
      <w:tr w:rsidR="00AD51F6" w:rsidRPr="00DA3E75" w:rsidTr="007644DB">
        <w:tc>
          <w:tcPr>
            <w:tcW w:w="232" w:type="pct"/>
            <w:vAlign w:val="center"/>
          </w:tcPr>
          <w:p w:rsidR="00AD51F6" w:rsidRPr="00DA3E75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</w:rPr>
            </w:pPr>
            <w:r w:rsidRPr="00DA3E75">
              <w:rPr>
                <w:rFonts w:ascii="NotesEsa" w:hAnsi="NotesEsa" w:cstheme="minorHAnsi"/>
              </w:rPr>
              <w:t>61</w:t>
            </w:r>
          </w:p>
        </w:tc>
        <w:tc>
          <w:tcPr>
            <w:tcW w:w="1416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>Zhang, Yongsheng</w:t>
            </w:r>
          </w:p>
        </w:tc>
        <w:tc>
          <w:tcPr>
            <w:tcW w:w="2943" w:type="pct"/>
            <w:vAlign w:val="center"/>
          </w:tcPr>
          <w:p w:rsidR="00AD51F6" w:rsidRPr="00DA3E75" w:rsidRDefault="00AD51F6" w:rsidP="007644DB">
            <w:pPr>
              <w:spacing w:before="40" w:after="40"/>
              <w:rPr>
                <w:rFonts w:ascii="NotesEsa" w:eastAsia="Times New Roman" w:hAnsi="NotesEsa"/>
                <w:color w:val="000000"/>
              </w:rPr>
            </w:pPr>
            <w:r w:rsidRPr="00DA3E75">
              <w:rPr>
                <w:rFonts w:ascii="NotesEsa" w:eastAsia="Times New Roman" w:hAnsi="NotesEsa"/>
                <w:color w:val="000000"/>
              </w:rPr>
              <w:t xml:space="preserve">Scientific Stewardship of GHRSST Products at the NOAA National </w:t>
            </w:r>
            <w:proofErr w:type="spellStart"/>
            <w:r w:rsidRPr="00DA3E75">
              <w:rPr>
                <w:rFonts w:ascii="NotesEsa" w:eastAsia="Times New Roman" w:hAnsi="NotesEsa"/>
                <w:color w:val="000000"/>
              </w:rPr>
              <w:t>Centers</w:t>
            </w:r>
            <w:proofErr w:type="spellEnd"/>
            <w:r w:rsidRPr="00DA3E75">
              <w:rPr>
                <w:rFonts w:ascii="NotesEsa" w:eastAsia="Times New Roman" w:hAnsi="NotesEsa"/>
                <w:color w:val="000000"/>
              </w:rPr>
              <w:t xml:space="preserve"> for Environmental Information (NCEI)</w:t>
            </w:r>
          </w:p>
        </w:tc>
        <w:tc>
          <w:tcPr>
            <w:tcW w:w="409" w:type="pct"/>
            <w:vAlign w:val="center"/>
          </w:tcPr>
          <w:p w:rsidR="00AD51F6" w:rsidRPr="00BA24C9" w:rsidRDefault="00AD51F6" w:rsidP="007644DB">
            <w:pPr>
              <w:spacing w:before="40" w:after="40"/>
              <w:jc w:val="center"/>
              <w:rPr>
                <w:rFonts w:ascii="NotesEsa" w:hAnsi="NotesEsa" w:cstheme="minorHAnsi"/>
                <w:b/>
              </w:rPr>
            </w:pPr>
            <w:r w:rsidRPr="00BA24C9">
              <w:rPr>
                <w:rFonts w:ascii="NotesEsa" w:hAnsi="NotesEsa" w:cstheme="minorHAnsi"/>
                <w:b/>
              </w:rPr>
              <w:t>A</w:t>
            </w:r>
          </w:p>
        </w:tc>
      </w:tr>
      <w:bookmarkEnd w:id="1"/>
    </w:tbl>
    <w:p w:rsidR="00F36AFC" w:rsidRDefault="00F36AFC" w:rsidP="00F36AFC">
      <w:pPr>
        <w:rPr>
          <w:rFonts w:ascii="NotesEsa" w:hAnsi="NotesEsa"/>
          <w:sz w:val="20"/>
        </w:rPr>
      </w:pPr>
    </w:p>
    <w:sectPr w:rsidR="00F36AFC" w:rsidSect="005159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libri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2568"/>
    <w:multiLevelType w:val="multilevel"/>
    <w:tmpl w:val="191E09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4F12C9"/>
    <w:multiLevelType w:val="hybridMultilevel"/>
    <w:tmpl w:val="AB08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C"/>
    <w:rsid w:val="004F388F"/>
    <w:rsid w:val="00674E27"/>
    <w:rsid w:val="00791715"/>
    <w:rsid w:val="007E3341"/>
    <w:rsid w:val="00AD51F6"/>
    <w:rsid w:val="00BA68CE"/>
    <w:rsid w:val="00F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3ED3E-DF3B-4F88-828A-2542B96F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FC"/>
  </w:style>
  <w:style w:type="paragraph" w:styleId="Heading1">
    <w:name w:val="heading 1"/>
    <w:basedOn w:val="Normal"/>
    <w:next w:val="Normal"/>
    <w:link w:val="Heading1Char"/>
    <w:uiPriority w:val="99"/>
    <w:qFormat/>
    <w:rsid w:val="00F36AFC"/>
    <w:pPr>
      <w:keepNext/>
      <w:numPr>
        <w:numId w:val="2"/>
      </w:numPr>
      <w:suppressAutoHyphens/>
      <w:spacing w:before="120" w:after="120" w:line="240" w:lineRule="auto"/>
      <w:jc w:val="both"/>
      <w:outlineLvl w:val="0"/>
    </w:pPr>
    <w:rPr>
      <w:rFonts w:ascii="Arial" w:eastAsia="Calibri" w:hAnsi="Arial" w:cs="Times New Roman"/>
      <w:b/>
      <w:bCs/>
      <w:color w:val="005696"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AFC"/>
    <w:pPr>
      <w:keepNext/>
      <w:numPr>
        <w:ilvl w:val="1"/>
        <w:numId w:val="2"/>
      </w:numPr>
      <w:suppressAutoHyphens/>
      <w:spacing w:after="120" w:line="240" w:lineRule="auto"/>
      <w:jc w:val="both"/>
      <w:outlineLvl w:val="1"/>
    </w:pPr>
    <w:rPr>
      <w:rFonts w:ascii="Arial" w:eastAsia="Calibri" w:hAnsi="Arial" w:cs="Times New Roman"/>
      <w:b/>
      <w:sz w:val="2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6AFC"/>
    <w:rPr>
      <w:rFonts w:ascii="Arial" w:eastAsia="Calibri" w:hAnsi="Arial" w:cs="Times New Roman"/>
      <w:b/>
      <w:bCs/>
      <w:color w:val="005696"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F36AFC"/>
    <w:rPr>
      <w:rFonts w:ascii="Arial" w:eastAsia="Calibri" w:hAnsi="Arial" w:cs="Times New Roman"/>
      <w:b/>
      <w:sz w:val="26"/>
      <w:szCs w:val="24"/>
      <w:lang w:eastAsia="ar-SA"/>
    </w:rPr>
  </w:style>
  <w:style w:type="table" w:styleId="TableGrid">
    <w:name w:val="Table Grid"/>
    <w:basedOn w:val="TableNormal"/>
    <w:uiPriority w:val="59"/>
    <w:rsid w:val="00F36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AFC"/>
    <w:pPr>
      <w:spacing w:after="120" w:line="240" w:lineRule="auto"/>
      <w:ind w:left="720"/>
      <w:jc w:val="both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Bragaglia-Pike, Silvia</dc:creator>
  <cp:keywords/>
  <dc:description/>
  <cp:lastModifiedBy>Bragaglia-Pike, Silvia</cp:lastModifiedBy>
  <cp:revision>5</cp:revision>
  <dcterms:created xsi:type="dcterms:W3CDTF">2019-07-31T11:10:00Z</dcterms:created>
  <dcterms:modified xsi:type="dcterms:W3CDTF">2019-07-31T11:29:00Z</dcterms:modified>
</cp:coreProperties>
</file>